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4E" w:rsidRPr="00AB144E" w:rsidRDefault="00AB144E" w:rsidP="00AB144E">
      <w:pPr>
        <w:shd w:val="clear" w:color="auto" w:fill="FFFFFF"/>
        <w:spacing w:before="300" w:after="150" w:line="240" w:lineRule="auto"/>
        <w:outlineLvl w:val="0"/>
        <w:rPr>
          <w:rFonts w:ascii="Impact" w:eastAsia="Times New Roman" w:hAnsi="Impact" w:cs="Times New Roman"/>
          <w:b/>
          <w:bCs/>
          <w:color w:val="004D7B"/>
          <w:kern w:val="36"/>
          <w:sz w:val="51"/>
          <w:szCs w:val="51"/>
          <w:lang w:eastAsia="ru-RU"/>
        </w:rPr>
      </w:pPr>
      <w:r w:rsidRPr="00AB144E">
        <w:rPr>
          <w:rFonts w:ascii="Impact" w:eastAsia="Times New Roman" w:hAnsi="Impact" w:cs="Times New Roman"/>
          <w:b/>
          <w:bCs/>
          <w:color w:val="004D7B"/>
          <w:kern w:val="36"/>
          <w:sz w:val="51"/>
          <w:lang w:eastAsia="ru-RU"/>
        </w:rPr>
        <w:t>Правила подготовки пациентов к диагностическим исследованиям</w:t>
      </w:r>
    </w:p>
    <w:p w:rsidR="00AB144E" w:rsidRPr="00AB144E" w:rsidRDefault="00AB144E" w:rsidP="00AB144E">
      <w:pPr>
        <w:shd w:val="clear" w:color="auto" w:fill="FFFFFF"/>
        <w:spacing w:before="150" w:after="150" w:line="240" w:lineRule="auto"/>
        <w:outlineLvl w:val="3"/>
        <w:rPr>
          <w:rFonts w:ascii="Impact" w:eastAsia="Times New Roman" w:hAnsi="Impact" w:cs="Times New Roman"/>
          <w:color w:val="000000"/>
          <w:sz w:val="26"/>
          <w:szCs w:val="26"/>
          <w:lang w:eastAsia="ru-RU"/>
        </w:rPr>
      </w:pPr>
      <w:hyperlink r:id="rId5" w:tgtFrame="_blank" w:history="1">
        <w:r w:rsidRPr="00AB144E">
          <w:rPr>
            <w:rFonts w:ascii="Impact" w:eastAsia="Times New Roman" w:hAnsi="Impact" w:cs="Times New Roman"/>
            <w:color w:val="808080"/>
            <w:sz w:val="26"/>
            <w:u w:val="single"/>
            <w:lang w:eastAsia="ru-RU"/>
          </w:rPr>
          <w:t>ГБУ РО «Шиловский межрайонный медицинский центр»</w:t>
        </w:r>
      </w:hyperlink>
    </w:p>
    <w:p w:rsidR="00AB144E" w:rsidRPr="00AB144E" w:rsidRDefault="00AB144E" w:rsidP="00AB144E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44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black" stroked="f"/>
        </w:pict>
      </w:r>
    </w:p>
    <w:p w:rsidR="00AB144E" w:rsidRPr="00AB144E" w:rsidRDefault="00AB144E" w:rsidP="00AB144E">
      <w:pPr>
        <w:shd w:val="clear" w:color="auto" w:fill="FFFFFF"/>
        <w:spacing w:before="300" w:after="300" w:line="240" w:lineRule="auto"/>
        <w:outlineLvl w:val="2"/>
        <w:rPr>
          <w:rFonts w:ascii="Impact" w:eastAsia="Times New Roman" w:hAnsi="Impact" w:cs="Times New Roman"/>
          <w:b/>
          <w:bCs/>
          <w:color w:val="000000"/>
          <w:sz w:val="30"/>
          <w:szCs w:val="30"/>
          <w:lang w:eastAsia="ru-RU"/>
        </w:rPr>
      </w:pPr>
      <w:bookmarkStart w:id="0" w:name="lab"/>
      <w:bookmarkEnd w:id="0"/>
      <w:r w:rsidRPr="00AB144E">
        <w:rPr>
          <w:rFonts w:ascii="Impact" w:eastAsia="Times New Roman" w:hAnsi="Impact" w:cs="Times New Roman"/>
          <w:b/>
          <w:bCs/>
          <w:color w:val="000000"/>
          <w:sz w:val="30"/>
          <w:lang w:eastAsia="ru-RU"/>
        </w:rPr>
        <w:t>Подготовка к лабораторным исследованиям</w:t>
      </w:r>
    </w:p>
    <w:p w:rsidR="00AB144E" w:rsidRPr="00AB144E" w:rsidRDefault="00AB144E" w:rsidP="00AB144E">
      <w:pPr>
        <w:shd w:val="clear" w:color="auto" w:fill="FFFFFF"/>
        <w:spacing w:before="150" w:after="150" w:line="240" w:lineRule="auto"/>
        <w:jc w:val="center"/>
        <w:outlineLvl w:val="3"/>
        <w:rPr>
          <w:rFonts w:ascii="Impact" w:eastAsia="Times New Roman" w:hAnsi="Impact" w:cs="Times New Roman"/>
          <w:color w:val="000000"/>
          <w:sz w:val="26"/>
          <w:szCs w:val="26"/>
          <w:lang w:eastAsia="ru-RU"/>
        </w:rPr>
      </w:pPr>
      <w:r>
        <w:rPr>
          <w:rFonts w:ascii="Impact" w:eastAsia="Times New Roman" w:hAnsi="Impact" w:cs="Times New Roman"/>
          <w:b/>
          <w:bCs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7258050" cy="3810000"/>
            <wp:effectExtent l="19050" t="0" r="0" b="0"/>
            <wp:docPr id="2" name="Рисунок 2" descr="https://shilovo-med.medgis.ru/uploads/userfiles/organization_145/images/logo-lab-t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ilovo-med.medgis.ru/uploads/userfiles/organization_145/images/logo-lab-te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44E" w:rsidRPr="00AB144E" w:rsidRDefault="00AB144E" w:rsidP="00AB144E">
      <w:pPr>
        <w:shd w:val="clear" w:color="auto" w:fill="FFFFFF"/>
        <w:spacing w:before="150" w:after="150" w:line="240" w:lineRule="auto"/>
        <w:outlineLvl w:val="3"/>
        <w:rPr>
          <w:rFonts w:ascii="Impact" w:eastAsia="Times New Roman" w:hAnsi="Impact" w:cs="Times New Roman"/>
          <w:color w:val="000000"/>
          <w:sz w:val="26"/>
          <w:szCs w:val="26"/>
          <w:lang w:eastAsia="ru-RU"/>
        </w:rPr>
      </w:pPr>
      <w:bookmarkStart w:id="1" w:name="bioxim"/>
      <w:bookmarkEnd w:id="1"/>
      <w:r w:rsidRPr="00AB144E">
        <w:rPr>
          <w:rFonts w:ascii="Impact" w:eastAsia="Times New Roman" w:hAnsi="Impact" w:cs="Times New Roman"/>
          <w:b/>
          <w:bCs/>
          <w:color w:val="000000"/>
          <w:sz w:val="26"/>
          <w:lang w:eastAsia="ru-RU"/>
        </w:rPr>
        <w:t>I. Сдача крови на биохимическое исследование</w:t>
      </w:r>
    </w:p>
    <w:p w:rsidR="00AB144E" w:rsidRPr="00AB144E" w:rsidRDefault="00AB144E" w:rsidP="00AB144E">
      <w:pPr>
        <w:shd w:val="clear" w:color="auto" w:fill="EEEEEE"/>
        <w:spacing w:before="150" w:after="150" w:line="240" w:lineRule="auto"/>
        <w:jc w:val="both"/>
        <w:outlineLvl w:val="3"/>
        <w:rPr>
          <w:rFonts w:ascii="Impact" w:eastAsia="Times New Roman" w:hAnsi="Impact" w:cs="Arial"/>
          <w:color w:val="000000"/>
          <w:sz w:val="26"/>
          <w:szCs w:val="26"/>
          <w:lang w:eastAsia="ru-RU"/>
        </w:rPr>
      </w:pPr>
      <w:r w:rsidRPr="00AB144E">
        <w:rPr>
          <w:rFonts w:ascii="Impact" w:eastAsia="Times New Roman" w:hAnsi="Impact" w:cs="Arial"/>
          <w:b/>
          <w:bCs/>
          <w:color w:val="000000"/>
          <w:sz w:val="24"/>
          <w:szCs w:val="24"/>
          <w:lang w:eastAsia="ru-RU"/>
        </w:rPr>
        <w:t>1.</w:t>
      </w:r>
      <w:r w:rsidRPr="00AB144E">
        <w:rPr>
          <w:rFonts w:ascii="Impact" w:eastAsia="Times New Roman" w:hAnsi="Impact" w:cs="Arial"/>
          <w:color w:val="000000"/>
          <w:sz w:val="24"/>
          <w:szCs w:val="24"/>
          <w:lang w:eastAsia="ru-RU"/>
        </w:rPr>
        <w:t xml:space="preserve"> Для биохимического исследования используют венозную кровь. Забор крови из вены производится в процедурном кабинете утром натощак в состоянии физиологического покоя. Перед взятием крови на анализы запрещена любая физическая нагрузка, а также принятие </w:t>
      </w:r>
      <w:proofErr w:type="spellStart"/>
      <w:r w:rsidRPr="00AB144E">
        <w:rPr>
          <w:rFonts w:ascii="Impact" w:eastAsia="Times New Roman" w:hAnsi="Impact" w:cs="Arial"/>
          <w:color w:val="000000"/>
          <w:sz w:val="24"/>
          <w:szCs w:val="24"/>
          <w:lang w:eastAsia="ru-RU"/>
        </w:rPr>
        <w:t>физиопроцедур</w:t>
      </w:r>
      <w:proofErr w:type="spellEnd"/>
      <w:r w:rsidRPr="00AB144E">
        <w:rPr>
          <w:rFonts w:ascii="Impact" w:eastAsia="Times New Roman" w:hAnsi="Impact" w:cs="Arial"/>
          <w:color w:val="000000"/>
          <w:sz w:val="24"/>
          <w:szCs w:val="24"/>
          <w:lang w:eastAsia="ru-RU"/>
        </w:rPr>
        <w:t>.</w:t>
      </w:r>
    </w:p>
    <w:p w:rsidR="00AB144E" w:rsidRPr="00AB144E" w:rsidRDefault="00AB144E" w:rsidP="00AB144E">
      <w:pPr>
        <w:shd w:val="clear" w:color="auto" w:fill="EEEEEE"/>
        <w:spacing w:before="150" w:after="150" w:line="240" w:lineRule="auto"/>
        <w:jc w:val="both"/>
        <w:outlineLvl w:val="3"/>
        <w:rPr>
          <w:rFonts w:ascii="Impact" w:eastAsia="Times New Roman" w:hAnsi="Impact" w:cs="Arial"/>
          <w:color w:val="000000"/>
          <w:sz w:val="26"/>
          <w:szCs w:val="26"/>
          <w:lang w:eastAsia="ru-RU"/>
        </w:rPr>
      </w:pPr>
      <w:r w:rsidRPr="00AB144E">
        <w:rPr>
          <w:rFonts w:ascii="Impact" w:eastAsia="Times New Roman" w:hAnsi="Impact" w:cs="Arial"/>
          <w:b/>
          <w:bCs/>
          <w:color w:val="000000"/>
          <w:sz w:val="24"/>
          <w:szCs w:val="24"/>
          <w:lang w:eastAsia="ru-RU"/>
        </w:rPr>
        <w:t>2.</w:t>
      </w:r>
      <w:r w:rsidRPr="00AB144E">
        <w:rPr>
          <w:rFonts w:ascii="Impact" w:eastAsia="Times New Roman" w:hAnsi="Impact" w:cs="Arial"/>
          <w:color w:val="000000"/>
          <w:sz w:val="24"/>
          <w:szCs w:val="24"/>
          <w:lang w:eastAsia="ru-RU"/>
        </w:rPr>
        <w:t> Накануне взятия крови запрещается употребление алкоголя и жирной пищи.</w:t>
      </w:r>
    </w:p>
    <w:p w:rsidR="00AB144E" w:rsidRPr="00AB144E" w:rsidRDefault="00AB144E" w:rsidP="00AB144E">
      <w:pPr>
        <w:shd w:val="clear" w:color="auto" w:fill="EEEEEE"/>
        <w:spacing w:before="150" w:after="150" w:line="240" w:lineRule="auto"/>
        <w:jc w:val="both"/>
        <w:outlineLvl w:val="3"/>
        <w:rPr>
          <w:rFonts w:ascii="Impact" w:eastAsia="Times New Roman" w:hAnsi="Impact" w:cs="Arial"/>
          <w:color w:val="000000"/>
          <w:sz w:val="26"/>
          <w:szCs w:val="26"/>
          <w:lang w:eastAsia="ru-RU"/>
        </w:rPr>
      </w:pPr>
      <w:r w:rsidRPr="00AB144E">
        <w:rPr>
          <w:rFonts w:ascii="Impact" w:eastAsia="Times New Roman" w:hAnsi="Impact" w:cs="Arial"/>
          <w:b/>
          <w:bCs/>
          <w:color w:val="000000"/>
          <w:sz w:val="24"/>
          <w:szCs w:val="24"/>
          <w:lang w:eastAsia="ru-RU"/>
        </w:rPr>
        <w:t>3.</w:t>
      </w:r>
      <w:r w:rsidRPr="00AB144E">
        <w:rPr>
          <w:rFonts w:ascii="Impact" w:eastAsia="Times New Roman" w:hAnsi="Impact" w:cs="Arial"/>
          <w:color w:val="000000"/>
          <w:sz w:val="24"/>
          <w:szCs w:val="24"/>
          <w:lang w:eastAsia="ru-RU"/>
        </w:rPr>
        <w:t> Непосредственно перед взятием крови нельзя курить.</w:t>
      </w:r>
    </w:p>
    <w:p w:rsidR="00AB144E" w:rsidRPr="00AB144E" w:rsidRDefault="00AB144E" w:rsidP="00AB144E">
      <w:pPr>
        <w:shd w:val="clear" w:color="auto" w:fill="EEEEEE"/>
        <w:spacing w:before="150" w:after="150" w:line="240" w:lineRule="auto"/>
        <w:jc w:val="both"/>
        <w:outlineLvl w:val="3"/>
        <w:rPr>
          <w:rFonts w:ascii="Impact" w:eastAsia="Times New Roman" w:hAnsi="Impact" w:cs="Arial"/>
          <w:color w:val="000000"/>
          <w:sz w:val="26"/>
          <w:szCs w:val="26"/>
          <w:lang w:eastAsia="ru-RU"/>
        </w:rPr>
      </w:pPr>
      <w:r w:rsidRPr="00AB144E">
        <w:rPr>
          <w:rFonts w:ascii="Impact" w:eastAsia="Times New Roman" w:hAnsi="Impact" w:cs="Arial"/>
          <w:b/>
          <w:bCs/>
          <w:color w:val="000000"/>
          <w:sz w:val="24"/>
          <w:szCs w:val="24"/>
          <w:lang w:eastAsia="ru-RU"/>
        </w:rPr>
        <w:t>4.</w:t>
      </w:r>
      <w:r w:rsidRPr="00AB144E">
        <w:rPr>
          <w:rFonts w:ascii="Impact" w:eastAsia="Times New Roman" w:hAnsi="Impact" w:cs="Arial"/>
          <w:color w:val="000000"/>
          <w:sz w:val="24"/>
          <w:szCs w:val="24"/>
          <w:lang w:eastAsia="ru-RU"/>
        </w:rPr>
        <w:t> Для определения тестов липидного профиля и глюкозы кровь необходимо сдавать натощак после 12-часового перерыва в еде.</w:t>
      </w:r>
    </w:p>
    <w:p w:rsidR="00AB144E" w:rsidRPr="00AB144E" w:rsidRDefault="00AB144E" w:rsidP="00AB144E">
      <w:pPr>
        <w:shd w:val="clear" w:color="auto" w:fill="FFFFFF"/>
        <w:spacing w:before="150" w:after="150" w:line="240" w:lineRule="auto"/>
        <w:outlineLvl w:val="3"/>
        <w:rPr>
          <w:rFonts w:ascii="Impact" w:eastAsia="Times New Roman" w:hAnsi="Impact" w:cs="Times New Roman"/>
          <w:color w:val="000000"/>
          <w:sz w:val="26"/>
          <w:szCs w:val="26"/>
          <w:lang w:eastAsia="ru-RU"/>
        </w:rPr>
      </w:pPr>
      <w:bookmarkStart w:id="2" w:name="clynic"/>
      <w:bookmarkEnd w:id="2"/>
      <w:r w:rsidRPr="00AB144E">
        <w:rPr>
          <w:rFonts w:ascii="Impact" w:eastAsia="Times New Roman" w:hAnsi="Impact" w:cs="Times New Roman"/>
          <w:b/>
          <w:bCs/>
          <w:color w:val="000000"/>
          <w:sz w:val="26"/>
          <w:lang w:eastAsia="ru-RU"/>
        </w:rPr>
        <w:t>II. Подготовка к клиническому анализу крови</w:t>
      </w:r>
    </w:p>
    <w:p w:rsidR="00AB144E" w:rsidRPr="00AB144E" w:rsidRDefault="00AB144E" w:rsidP="00AB144E">
      <w:pPr>
        <w:shd w:val="clear" w:color="auto" w:fill="EEEEEE"/>
        <w:spacing w:before="150" w:after="150" w:line="240" w:lineRule="auto"/>
        <w:jc w:val="both"/>
        <w:outlineLvl w:val="3"/>
        <w:rPr>
          <w:rFonts w:ascii="Impact" w:eastAsia="Times New Roman" w:hAnsi="Impact" w:cs="Arial"/>
          <w:color w:val="000000"/>
          <w:sz w:val="26"/>
          <w:szCs w:val="26"/>
          <w:lang w:eastAsia="ru-RU"/>
        </w:rPr>
      </w:pPr>
      <w:r w:rsidRPr="00AB144E">
        <w:rPr>
          <w:rFonts w:ascii="Impact" w:eastAsia="Times New Roman" w:hAnsi="Impact" w:cs="Arial"/>
          <w:b/>
          <w:bCs/>
          <w:color w:val="000000"/>
          <w:sz w:val="24"/>
          <w:szCs w:val="24"/>
          <w:lang w:eastAsia="ru-RU"/>
        </w:rPr>
        <w:lastRenderedPageBreak/>
        <w:t>1.</w:t>
      </w:r>
      <w:r w:rsidRPr="00AB144E">
        <w:rPr>
          <w:rFonts w:ascii="Impact" w:eastAsia="Times New Roman" w:hAnsi="Impact" w:cs="Arial"/>
          <w:color w:val="000000"/>
          <w:sz w:val="24"/>
          <w:szCs w:val="24"/>
          <w:lang w:eastAsia="ru-RU"/>
        </w:rPr>
        <w:t> Кровь сдаётся натощак в утренние часы или в дневное время, в вечерние часы спустя 4-5 часов после последнего приёма пищи.</w:t>
      </w:r>
    </w:p>
    <w:p w:rsidR="00AB144E" w:rsidRPr="00AB144E" w:rsidRDefault="00AB144E" w:rsidP="00AB144E">
      <w:pPr>
        <w:shd w:val="clear" w:color="auto" w:fill="EEEEEE"/>
        <w:spacing w:before="150" w:after="150" w:line="240" w:lineRule="auto"/>
        <w:jc w:val="both"/>
        <w:outlineLvl w:val="3"/>
        <w:rPr>
          <w:rFonts w:ascii="Impact" w:eastAsia="Times New Roman" w:hAnsi="Impact" w:cs="Arial"/>
          <w:color w:val="000000"/>
          <w:sz w:val="26"/>
          <w:szCs w:val="26"/>
          <w:lang w:eastAsia="ru-RU"/>
        </w:rPr>
      </w:pPr>
      <w:r w:rsidRPr="00AB144E">
        <w:rPr>
          <w:rFonts w:ascii="Impact" w:eastAsia="Times New Roman" w:hAnsi="Impact" w:cs="Arial"/>
          <w:b/>
          <w:bCs/>
          <w:color w:val="000000"/>
          <w:sz w:val="24"/>
          <w:szCs w:val="24"/>
          <w:lang w:eastAsia="ru-RU"/>
        </w:rPr>
        <w:t>2.</w:t>
      </w:r>
      <w:r w:rsidRPr="00AB144E">
        <w:rPr>
          <w:rFonts w:ascii="Impact" w:eastAsia="Times New Roman" w:hAnsi="Impact" w:cs="Arial"/>
          <w:color w:val="000000"/>
          <w:sz w:val="24"/>
          <w:szCs w:val="24"/>
          <w:lang w:eastAsia="ru-RU"/>
        </w:rPr>
        <w:t> За 1-2 дня до исследования необходимо исключить из рациона продукты с высоким содержанием жиров.</w:t>
      </w:r>
    </w:p>
    <w:p w:rsidR="00AB144E" w:rsidRPr="00AB144E" w:rsidRDefault="00AB144E" w:rsidP="00AB144E">
      <w:pPr>
        <w:shd w:val="clear" w:color="auto" w:fill="FFFFFF"/>
        <w:spacing w:before="150" w:after="150" w:line="240" w:lineRule="auto"/>
        <w:outlineLvl w:val="3"/>
        <w:rPr>
          <w:rFonts w:ascii="Impact" w:eastAsia="Times New Roman" w:hAnsi="Impact" w:cs="Times New Roman"/>
          <w:color w:val="000000"/>
          <w:sz w:val="26"/>
          <w:szCs w:val="26"/>
          <w:lang w:eastAsia="ru-RU"/>
        </w:rPr>
      </w:pPr>
      <w:bookmarkStart w:id="3" w:name="diagn"/>
      <w:bookmarkEnd w:id="3"/>
      <w:r w:rsidRPr="00AB144E">
        <w:rPr>
          <w:rFonts w:ascii="Impact" w:eastAsia="Times New Roman" w:hAnsi="Impact" w:cs="Times New Roman"/>
          <w:b/>
          <w:bCs/>
          <w:color w:val="000000"/>
          <w:sz w:val="26"/>
          <w:lang w:eastAsia="ru-RU"/>
        </w:rPr>
        <w:t>III. Подготовка к клинико-диагностическим обследованиям</w:t>
      </w:r>
    </w:p>
    <w:p w:rsidR="00AB144E" w:rsidRPr="00AB144E" w:rsidRDefault="00AB144E" w:rsidP="00AB144E">
      <w:pPr>
        <w:shd w:val="clear" w:color="auto" w:fill="EEEEEE"/>
        <w:spacing w:before="150" w:after="150" w:line="240" w:lineRule="auto"/>
        <w:jc w:val="both"/>
        <w:outlineLvl w:val="3"/>
        <w:rPr>
          <w:rFonts w:ascii="Impact" w:eastAsia="Times New Roman" w:hAnsi="Impact" w:cs="Arial"/>
          <w:color w:val="000000"/>
          <w:sz w:val="26"/>
          <w:szCs w:val="26"/>
          <w:lang w:eastAsia="ru-RU"/>
        </w:rPr>
      </w:pPr>
      <w:r w:rsidRPr="00AB144E">
        <w:rPr>
          <w:rFonts w:ascii="Impact" w:eastAsia="Times New Roman" w:hAnsi="Impact" w:cs="Arial"/>
          <w:b/>
          <w:bCs/>
          <w:color w:val="000000"/>
          <w:sz w:val="24"/>
          <w:szCs w:val="24"/>
          <w:lang w:eastAsia="ru-RU"/>
        </w:rPr>
        <w:t>1.</w:t>
      </w:r>
      <w:r w:rsidRPr="00AB144E">
        <w:rPr>
          <w:rFonts w:ascii="Impact" w:eastAsia="Times New Roman" w:hAnsi="Impact" w:cs="Arial"/>
          <w:color w:val="000000"/>
          <w:sz w:val="24"/>
          <w:szCs w:val="24"/>
          <w:lang w:eastAsia="ru-RU"/>
        </w:rPr>
        <w:t> Подготовка пациента к сбору мочи:</w:t>
      </w:r>
    </w:p>
    <w:p w:rsidR="00AB144E" w:rsidRPr="00AB144E" w:rsidRDefault="00AB144E" w:rsidP="00AB144E">
      <w:pPr>
        <w:numPr>
          <w:ilvl w:val="0"/>
          <w:numId w:val="1"/>
        </w:numPr>
        <w:shd w:val="clear" w:color="auto" w:fill="EEEEEE"/>
        <w:spacing w:before="150" w:after="150" w:line="240" w:lineRule="auto"/>
        <w:ind w:left="300"/>
        <w:jc w:val="both"/>
        <w:outlineLvl w:val="3"/>
        <w:rPr>
          <w:rFonts w:ascii="Impact" w:eastAsia="Times New Roman" w:hAnsi="Impact" w:cs="Arial"/>
          <w:color w:val="000000"/>
          <w:sz w:val="26"/>
          <w:szCs w:val="26"/>
          <w:lang w:eastAsia="ru-RU"/>
        </w:rPr>
      </w:pPr>
      <w:r w:rsidRPr="00AB144E">
        <w:rPr>
          <w:rFonts w:ascii="Impact" w:eastAsia="Times New Roman" w:hAnsi="Impact" w:cs="Arial"/>
          <w:color w:val="000000"/>
          <w:sz w:val="24"/>
          <w:szCs w:val="24"/>
          <w:lang w:eastAsia="ru-RU"/>
        </w:rPr>
        <w:t>накануне сдачи анализа не рекомендуется употреблять овощи и фрукты, которые могут изменить цвет мочи (морковь, свекла), принимать мочегонные препараты</w:t>
      </w:r>
    </w:p>
    <w:p w:rsidR="00AB144E" w:rsidRPr="00AB144E" w:rsidRDefault="00AB144E" w:rsidP="00AB144E">
      <w:pPr>
        <w:numPr>
          <w:ilvl w:val="0"/>
          <w:numId w:val="1"/>
        </w:numPr>
        <w:shd w:val="clear" w:color="auto" w:fill="EEEEEE"/>
        <w:spacing w:before="150" w:after="150" w:line="240" w:lineRule="auto"/>
        <w:ind w:left="300"/>
        <w:jc w:val="both"/>
        <w:outlineLvl w:val="3"/>
        <w:rPr>
          <w:rFonts w:ascii="Impact" w:eastAsia="Times New Roman" w:hAnsi="Impact" w:cs="Arial"/>
          <w:color w:val="000000"/>
          <w:sz w:val="26"/>
          <w:szCs w:val="26"/>
          <w:lang w:eastAsia="ru-RU"/>
        </w:rPr>
      </w:pPr>
      <w:r w:rsidRPr="00AB144E">
        <w:rPr>
          <w:rFonts w:ascii="Impact" w:eastAsia="Times New Roman" w:hAnsi="Impact" w:cs="Arial"/>
          <w:color w:val="000000"/>
          <w:sz w:val="24"/>
          <w:szCs w:val="24"/>
          <w:lang w:eastAsia="ru-RU"/>
        </w:rPr>
        <w:t>перед сбором мочи необходимо провести гигиенический туалет наружных половых органов. Женщинам не рекомендуется сдавать мочу на анализ во время менструации;</w:t>
      </w:r>
    </w:p>
    <w:p w:rsidR="00AB144E" w:rsidRPr="00AB144E" w:rsidRDefault="00AB144E" w:rsidP="00AB144E">
      <w:pPr>
        <w:numPr>
          <w:ilvl w:val="0"/>
          <w:numId w:val="1"/>
        </w:numPr>
        <w:shd w:val="clear" w:color="auto" w:fill="EEEEEE"/>
        <w:spacing w:before="150" w:after="150" w:line="240" w:lineRule="auto"/>
        <w:ind w:left="300"/>
        <w:jc w:val="both"/>
        <w:outlineLvl w:val="3"/>
        <w:rPr>
          <w:rFonts w:ascii="Impact" w:eastAsia="Times New Roman" w:hAnsi="Impact" w:cs="Arial"/>
          <w:color w:val="000000"/>
          <w:sz w:val="26"/>
          <w:szCs w:val="26"/>
          <w:lang w:eastAsia="ru-RU"/>
        </w:rPr>
      </w:pPr>
      <w:r w:rsidRPr="00AB144E">
        <w:rPr>
          <w:rFonts w:ascii="Impact" w:eastAsia="Times New Roman" w:hAnsi="Impact" w:cs="Arial"/>
          <w:color w:val="000000"/>
          <w:sz w:val="24"/>
          <w:szCs w:val="24"/>
          <w:lang w:eastAsia="ru-RU"/>
        </w:rPr>
        <w:t>для сбора материала используется одноразовая прозрачная пластмассовая ёмкость объёмом не менее 150 мл;</w:t>
      </w:r>
    </w:p>
    <w:p w:rsidR="00AB144E" w:rsidRPr="00AB144E" w:rsidRDefault="00AB144E" w:rsidP="00AB144E">
      <w:pPr>
        <w:numPr>
          <w:ilvl w:val="0"/>
          <w:numId w:val="1"/>
        </w:numPr>
        <w:shd w:val="clear" w:color="auto" w:fill="EEEEEE"/>
        <w:spacing w:before="150" w:after="150" w:line="240" w:lineRule="auto"/>
        <w:ind w:left="300"/>
        <w:jc w:val="both"/>
        <w:outlineLvl w:val="3"/>
        <w:rPr>
          <w:rFonts w:ascii="Impact" w:eastAsia="Times New Roman" w:hAnsi="Impact" w:cs="Arial"/>
          <w:color w:val="000000"/>
          <w:sz w:val="26"/>
          <w:szCs w:val="26"/>
          <w:lang w:eastAsia="ru-RU"/>
        </w:rPr>
      </w:pPr>
      <w:r w:rsidRPr="00AB144E">
        <w:rPr>
          <w:rFonts w:ascii="Impact" w:eastAsia="Times New Roman" w:hAnsi="Impact" w:cs="Arial"/>
          <w:color w:val="000000"/>
          <w:sz w:val="24"/>
          <w:szCs w:val="24"/>
          <w:lang w:eastAsia="ru-RU"/>
        </w:rPr>
        <w:t>для общего анализа мочи сразу после сна, после тщательного туалета наружных половых органов собирают первую порцию мочи. Для анализа мочи по Нечипоренко — среднюю порцию при свободном мочеиспускании. Моча собирается непосредственно в контейнер. Количество мочи — 100 – 150 мл;</w:t>
      </w:r>
    </w:p>
    <w:p w:rsidR="00AB144E" w:rsidRPr="00AB144E" w:rsidRDefault="00AB144E" w:rsidP="00AB144E">
      <w:pPr>
        <w:numPr>
          <w:ilvl w:val="0"/>
          <w:numId w:val="1"/>
        </w:numPr>
        <w:shd w:val="clear" w:color="auto" w:fill="EEEEEE"/>
        <w:spacing w:before="150" w:after="150" w:line="240" w:lineRule="auto"/>
        <w:ind w:left="300"/>
        <w:jc w:val="both"/>
        <w:outlineLvl w:val="3"/>
        <w:rPr>
          <w:rFonts w:ascii="Impact" w:eastAsia="Times New Roman" w:hAnsi="Impact" w:cs="Arial"/>
          <w:color w:val="000000"/>
          <w:sz w:val="26"/>
          <w:szCs w:val="26"/>
          <w:lang w:eastAsia="ru-RU"/>
        </w:rPr>
      </w:pPr>
      <w:r w:rsidRPr="00AB144E">
        <w:rPr>
          <w:rFonts w:ascii="Impact" w:eastAsia="Times New Roman" w:hAnsi="Impact" w:cs="Arial"/>
          <w:color w:val="000000"/>
          <w:sz w:val="24"/>
          <w:szCs w:val="24"/>
          <w:lang w:eastAsia="ru-RU"/>
        </w:rPr>
        <w:t>доставка в лабораторию должна производиться в тот же день не позднее 3-х часов после сбора материала.</w:t>
      </w:r>
    </w:p>
    <w:p w:rsidR="00AB144E" w:rsidRPr="00AB144E" w:rsidRDefault="00AB144E" w:rsidP="00AB144E">
      <w:pPr>
        <w:shd w:val="clear" w:color="auto" w:fill="EEEEEE"/>
        <w:spacing w:before="150" w:after="150" w:line="240" w:lineRule="auto"/>
        <w:jc w:val="both"/>
        <w:outlineLvl w:val="3"/>
        <w:rPr>
          <w:rFonts w:ascii="Impact" w:eastAsia="Times New Roman" w:hAnsi="Impact" w:cs="Arial"/>
          <w:color w:val="000000"/>
          <w:sz w:val="26"/>
          <w:szCs w:val="26"/>
          <w:lang w:eastAsia="ru-RU"/>
        </w:rPr>
      </w:pPr>
      <w:r w:rsidRPr="00AB144E">
        <w:rPr>
          <w:rFonts w:ascii="Impact" w:eastAsia="Times New Roman" w:hAnsi="Impact" w:cs="Arial"/>
          <w:b/>
          <w:bCs/>
          <w:color w:val="000000"/>
          <w:sz w:val="24"/>
          <w:szCs w:val="24"/>
          <w:lang w:eastAsia="ru-RU"/>
        </w:rPr>
        <w:t>2.</w:t>
      </w:r>
      <w:r w:rsidRPr="00AB144E">
        <w:rPr>
          <w:rFonts w:ascii="Impact" w:eastAsia="Times New Roman" w:hAnsi="Impact" w:cs="Arial"/>
          <w:color w:val="000000"/>
          <w:sz w:val="24"/>
          <w:szCs w:val="24"/>
          <w:lang w:eastAsia="ru-RU"/>
        </w:rPr>
        <w:t> Подготовка пациента к сбору кала:</w:t>
      </w:r>
    </w:p>
    <w:p w:rsidR="00AB144E" w:rsidRPr="00AB144E" w:rsidRDefault="00AB144E" w:rsidP="00AB144E">
      <w:pPr>
        <w:numPr>
          <w:ilvl w:val="0"/>
          <w:numId w:val="2"/>
        </w:numPr>
        <w:shd w:val="clear" w:color="auto" w:fill="EEEEEE"/>
        <w:spacing w:before="150" w:after="150" w:line="240" w:lineRule="auto"/>
        <w:ind w:left="300"/>
        <w:jc w:val="both"/>
        <w:outlineLvl w:val="3"/>
        <w:rPr>
          <w:rFonts w:ascii="Impact" w:eastAsia="Times New Roman" w:hAnsi="Impact" w:cs="Arial"/>
          <w:color w:val="000000"/>
          <w:sz w:val="26"/>
          <w:szCs w:val="26"/>
          <w:lang w:eastAsia="ru-RU"/>
        </w:rPr>
      </w:pPr>
      <w:r w:rsidRPr="00AB144E">
        <w:rPr>
          <w:rFonts w:ascii="Impact" w:eastAsia="Times New Roman" w:hAnsi="Impact" w:cs="Arial"/>
          <w:color w:val="000000"/>
          <w:sz w:val="24"/>
          <w:szCs w:val="24"/>
          <w:lang w:eastAsia="ru-RU"/>
        </w:rPr>
        <w:t>за 2–3 дня до исследования необходимо избегать приёма лекарственных препаратов, меняющих характер кала и вызывающих функциональные нарушения желудочно-кишечного тракта;</w:t>
      </w:r>
    </w:p>
    <w:p w:rsidR="00AB144E" w:rsidRPr="00AB144E" w:rsidRDefault="00AB144E" w:rsidP="00AB144E">
      <w:pPr>
        <w:numPr>
          <w:ilvl w:val="0"/>
          <w:numId w:val="2"/>
        </w:numPr>
        <w:shd w:val="clear" w:color="auto" w:fill="EEEEEE"/>
        <w:spacing w:before="150" w:after="150" w:line="240" w:lineRule="auto"/>
        <w:ind w:left="300"/>
        <w:jc w:val="both"/>
        <w:outlineLvl w:val="3"/>
        <w:rPr>
          <w:rFonts w:ascii="Impact" w:eastAsia="Times New Roman" w:hAnsi="Impact" w:cs="Arial"/>
          <w:color w:val="000000"/>
          <w:sz w:val="26"/>
          <w:szCs w:val="26"/>
          <w:lang w:eastAsia="ru-RU"/>
        </w:rPr>
      </w:pPr>
      <w:r w:rsidRPr="00AB144E">
        <w:rPr>
          <w:rFonts w:ascii="Impact" w:eastAsia="Times New Roman" w:hAnsi="Impact" w:cs="Arial"/>
          <w:color w:val="000000"/>
          <w:sz w:val="24"/>
          <w:szCs w:val="24"/>
          <w:lang w:eastAsia="ru-RU"/>
        </w:rPr>
        <w:t>содержимое утреннего кала из 3-х точек собирается в контейнер и доставляется в лабораторию в течение 2-х часов;</w:t>
      </w:r>
    </w:p>
    <w:p w:rsidR="00AB144E" w:rsidRPr="00AB144E" w:rsidRDefault="00AB144E" w:rsidP="00AB144E">
      <w:pPr>
        <w:numPr>
          <w:ilvl w:val="0"/>
          <w:numId w:val="2"/>
        </w:numPr>
        <w:shd w:val="clear" w:color="auto" w:fill="EEEEEE"/>
        <w:spacing w:before="150" w:after="150" w:line="240" w:lineRule="auto"/>
        <w:ind w:left="300"/>
        <w:jc w:val="both"/>
        <w:outlineLvl w:val="3"/>
        <w:rPr>
          <w:rFonts w:ascii="Impact" w:eastAsia="Times New Roman" w:hAnsi="Impact" w:cs="Arial"/>
          <w:color w:val="000000"/>
          <w:sz w:val="26"/>
          <w:szCs w:val="26"/>
          <w:lang w:eastAsia="ru-RU"/>
        </w:rPr>
      </w:pPr>
      <w:r w:rsidRPr="00AB144E">
        <w:rPr>
          <w:rFonts w:ascii="Impact" w:eastAsia="Times New Roman" w:hAnsi="Impact" w:cs="Arial"/>
          <w:color w:val="000000"/>
          <w:sz w:val="24"/>
          <w:szCs w:val="24"/>
          <w:lang w:eastAsia="ru-RU"/>
        </w:rPr>
        <w:t>для анализа кала на выявление глистных инвазий в течение 2-х дней пациент не должен употреблять в пищу жёсткую, плохо перевариваемую пищу (т. н. «пищевой мусор») — семечки, орехи, сырые овощи и фрукты со шкуркой, сорбенты — активированный уголь и прочее, а также грибы.</w:t>
      </w:r>
    </w:p>
    <w:p w:rsidR="00D22737" w:rsidRDefault="00D22737"/>
    <w:sectPr w:rsidR="00D22737" w:rsidSect="00AB14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B4E46"/>
    <w:multiLevelType w:val="multilevel"/>
    <w:tmpl w:val="509E2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B97E83"/>
    <w:multiLevelType w:val="multilevel"/>
    <w:tmpl w:val="987C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144E"/>
    <w:rsid w:val="00AB144E"/>
    <w:rsid w:val="00D2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37"/>
  </w:style>
  <w:style w:type="paragraph" w:styleId="1">
    <w:name w:val="heading 1"/>
    <w:basedOn w:val="a"/>
    <w:link w:val="10"/>
    <w:uiPriority w:val="9"/>
    <w:qFormat/>
    <w:rsid w:val="00AB14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B14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B14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4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4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14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B144E"/>
    <w:rPr>
      <w:b/>
      <w:bCs/>
    </w:rPr>
  </w:style>
  <w:style w:type="character" w:styleId="a4">
    <w:name w:val="Hyperlink"/>
    <w:basedOn w:val="a0"/>
    <w:uiPriority w:val="99"/>
    <w:semiHidden/>
    <w:unhideWhenUsed/>
    <w:rsid w:val="00AB14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1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4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9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985553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4439602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hilovo-med.medgis.ru/abo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2024-11-06T10:10:00Z</dcterms:created>
  <dcterms:modified xsi:type="dcterms:W3CDTF">2024-11-06T10:12:00Z</dcterms:modified>
</cp:coreProperties>
</file>